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63E" w:rsidRPr="00AD614D" w:rsidRDefault="0018663E" w:rsidP="00AD614D">
      <w:pPr>
        <w:spacing w:line="480" w:lineRule="auto"/>
        <w:jc w:val="center"/>
        <w:rPr>
          <w:rFonts w:ascii="Times New Roman" w:hAnsi="Times New Roman" w:cs="Times New Roman"/>
          <w:sz w:val="24"/>
          <w:szCs w:val="24"/>
        </w:rPr>
      </w:pPr>
    </w:p>
    <w:p w:rsidR="0018663E" w:rsidRPr="00AD614D" w:rsidRDefault="0018663E" w:rsidP="00AD614D">
      <w:pPr>
        <w:spacing w:line="480" w:lineRule="auto"/>
        <w:jc w:val="center"/>
        <w:rPr>
          <w:rFonts w:ascii="Times New Roman" w:hAnsi="Times New Roman" w:cs="Times New Roman"/>
          <w:sz w:val="24"/>
          <w:szCs w:val="24"/>
        </w:rPr>
      </w:pPr>
    </w:p>
    <w:p w:rsidR="0018663E" w:rsidRPr="00AD614D" w:rsidRDefault="0018663E" w:rsidP="00AD614D">
      <w:pPr>
        <w:spacing w:line="480" w:lineRule="auto"/>
        <w:jc w:val="center"/>
        <w:rPr>
          <w:rFonts w:ascii="Times New Roman" w:hAnsi="Times New Roman" w:cs="Times New Roman"/>
          <w:sz w:val="24"/>
          <w:szCs w:val="24"/>
        </w:rPr>
      </w:pPr>
    </w:p>
    <w:p w:rsidR="0018663E" w:rsidRPr="00AD614D" w:rsidRDefault="0018663E" w:rsidP="00AD614D">
      <w:pPr>
        <w:spacing w:line="480" w:lineRule="auto"/>
        <w:jc w:val="center"/>
        <w:rPr>
          <w:rFonts w:ascii="Times New Roman" w:hAnsi="Times New Roman" w:cs="Times New Roman"/>
          <w:sz w:val="24"/>
          <w:szCs w:val="24"/>
        </w:rPr>
      </w:pPr>
    </w:p>
    <w:p w:rsidR="0018663E" w:rsidRPr="00AD614D" w:rsidRDefault="0018663E" w:rsidP="00AD614D">
      <w:pPr>
        <w:spacing w:line="480" w:lineRule="auto"/>
        <w:jc w:val="center"/>
        <w:rPr>
          <w:rFonts w:ascii="Times New Roman" w:hAnsi="Times New Roman" w:cs="Times New Roman"/>
          <w:sz w:val="24"/>
          <w:szCs w:val="24"/>
        </w:rPr>
      </w:pPr>
    </w:p>
    <w:p w:rsidR="0018663E" w:rsidRPr="00AD614D" w:rsidRDefault="0018663E" w:rsidP="00AD614D">
      <w:pPr>
        <w:spacing w:line="480" w:lineRule="auto"/>
        <w:jc w:val="center"/>
        <w:rPr>
          <w:rFonts w:ascii="Times New Roman" w:hAnsi="Times New Roman" w:cs="Times New Roman"/>
          <w:sz w:val="24"/>
          <w:szCs w:val="24"/>
        </w:rPr>
      </w:pPr>
    </w:p>
    <w:p w:rsidR="0018663E" w:rsidRPr="00AD614D" w:rsidRDefault="0018663E" w:rsidP="00AD614D">
      <w:pPr>
        <w:spacing w:line="480" w:lineRule="auto"/>
        <w:jc w:val="center"/>
        <w:rPr>
          <w:rFonts w:ascii="Times New Roman" w:hAnsi="Times New Roman" w:cs="Times New Roman"/>
          <w:sz w:val="24"/>
          <w:szCs w:val="24"/>
        </w:rPr>
      </w:pPr>
    </w:p>
    <w:p w:rsidR="00E05598" w:rsidRPr="00AD614D" w:rsidRDefault="00AA255A" w:rsidP="00AD614D">
      <w:pPr>
        <w:spacing w:line="480" w:lineRule="auto"/>
        <w:jc w:val="center"/>
        <w:rPr>
          <w:rFonts w:ascii="Times New Roman" w:hAnsi="Times New Roman" w:cs="Times New Roman"/>
          <w:sz w:val="24"/>
          <w:szCs w:val="24"/>
        </w:rPr>
      </w:pPr>
      <w:r w:rsidRPr="00AD614D">
        <w:rPr>
          <w:rFonts w:ascii="Times New Roman" w:hAnsi="Times New Roman" w:cs="Times New Roman"/>
          <w:sz w:val="24"/>
          <w:szCs w:val="24"/>
        </w:rPr>
        <w:t>Company Overview</w:t>
      </w:r>
    </w:p>
    <w:p w:rsidR="00AA255A" w:rsidRPr="00AD614D" w:rsidRDefault="00AA255A" w:rsidP="00AD614D">
      <w:pPr>
        <w:spacing w:line="480" w:lineRule="auto"/>
        <w:jc w:val="center"/>
        <w:rPr>
          <w:rFonts w:ascii="Times New Roman" w:hAnsi="Times New Roman" w:cs="Times New Roman"/>
          <w:sz w:val="24"/>
          <w:szCs w:val="24"/>
        </w:rPr>
      </w:pPr>
      <w:r w:rsidRPr="00AD614D">
        <w:rPr>
          <w:rFonts w:ascii="Times New Roman" w:hAnsi="Times New Roman" w:cs="Times New Roman"/>
          <w:sz w:val="24"/>
          <w:szCs w:val="24"/>
        </w:rPr>
        <w:t>Name</w:t>
      </w:r>
    </w:p>
    <w:p w:rsidR="00AA255A" w:rsidRPr="00AD614D" w:rsidRDefault="00AA255A" w:rsidP="00AD614D">
      <w:pPr>
        <w:spacing w:line="480" w:lineRule="auto"/>
        <w:jc w:val="center"/>
        <w:rPr>
          <w:rFonts w:ascii="Times New Roman" w:hAnsi="Times New Roman" w:cs="Times New Roman"/>
          <w:sz w:val="24"/>
          <w:szCs w:val="24"/>
        </w:rPr>
      </w:pPr>
      <w:r w:rsidRPr="00AD614D">
        <w:rPr>
          <w:rFonts w:ascii="Times New Roman" w:hAnsi="Times New Roman" w:cs="Times New Roman"/>
          <w:sz w:val="24"/>
          <w:szCs w:val="24"/>
        </w:rPr>
        <w:t>Instructor`s Name</w:t>
      </w:r>
    </w:p>
    <w:p w:rsidR="00AA255A" w:rsidRPr="00AD614D" w:rsidRDefault="00AA255A" w:rsidP="00AD614D">
      <w:pPr>
        <w:spacing w:line="480" w:lineRule="auto"/>
        <w:jc w:val="center"/>
        <w:rPr>
          <w:rFonts w:ascii="Times New Roman" w:hAnsi="Times New Roman" w:cs="Times New Roman"/>
          <w:sz w:val="24"/>
          <w:szCs w:val="24"/>
        </w:rPr>
      </w:pPr>
      <w:r w:rsidRPr="00AD614D">
        <w:rPr>
          <w:rFonts w:ascii="Times New Roman" w:hAnsi="Times New Roman" w:cs="Times New Roman"/>
          <w:sz w:val="24"/>
          <w:szCs w:val="24"/>
        </w:rPr>
        <w:t>Name of College</w:t>
      </w:r>
    </w:p>
    <w:p w:rsidR="00AA255A" w:rsidRPr="00AD614D" w:rsidRDefault="00AA255A" w:rsidP="00AD614D">
      <w:pPr>
        <w:spacing w:line="480" w:lineRule="auto"/>
        <w:jc w:val="center"/>
        <w:rPr>
          <w:rFonts w:ascii="Times New Roman" w:hAnsi="Times New Roman" w:cs="Times New Roman"/>
          <w:sz w:val="24"/>
          <w:szCs w:val="24"/>
        </w:rPr>
      </w:pPr>
      <w:r w:rsidRPr="00AD614D">
        <w:rPr>
          <w:rFonts w:ascii="Times New Roman" w:hAnsi="Times New Roman" w:cs="Times New Roman"/>
          <w:sz w:val="24"/>
          <w:szCs w:val="24"/>
        </w:rPr>
        <w:t>Date</w:t>
      </w:r>
    </w:p>
    <w:p w:rsidR="00AA255A" w:rsidRPr="00AD614D" w:rsidRDefault="00AA255A" w:rsidP="00AD614D">
      <w:pPr>
        <w:spacing w:line="480" w:lineRule="auto"/>
        <w:jc w:val="center"/>
        <w:rPr>
          <w:rFonts w:ascii="Times New Roman" w:hAnsi="Times New Roman" w:cs="Times New Roman"/>
          <w:sz w:val="24"/>
          <w:szCs w:val="24"/>
        </w:rPr>
      </w:pPr>
    </w:p>
    <w:p w:rsidR="00AA255A" w:rsidRPr="00AD614D" w:rsidRDefault="00AA255A" w:rsidP="00AD614D">
      <w:pPr>
        <w:spacing w:line="480" w:lineRule="auto"/>
        <w:jc w:val="center"/>
        <w:rPr>
          <w:rFonts w:ascii="Times New Roman" w:hAnsi="Times New Roman" w:cs="Times New Roman"/>
          <w:sz w:val="24"/>
          <w:szCs w:val="24"/>
        </w:rPr>
      </w:pPr>
    </w:p>
    <w:p w:rsidR="00AA255A" w:rsidRPr="00AD614D" w:rsidRDefault="00AA255A" w:rsidP="00AD614D">
      <w:pPr>
        <w:spacing w:line="480" w:lineRule="auto"/>
        <w:jc w:val="center"/>
        <w:rPr>
          <w:rFonts w:ascii="Times New Roman" w:hAnsi="Times New Roman" w:cs="Times New Roman"/>
          <w:sz w:val="24"/>
          <w:szCs w:val="24"/>
        </w:rPr>
      </w:pPr>
    </w:p>
    <w:p w:rsidR="00AA255A" w:rsidRPr="00AD614D" w:rsidRDefault="00AA255A" w:rsidP="00AD614D">
      <w:pPr>
        <w:spacing w:line="480" w:lineRule="auto"/>
        <w:jc w:val="center"/>
        <w:rPr>
          <w:rFonts w:ascii="Times New Roman" w:hAnsi="Times New Roman" w:cs="Times New Roman"/>
          <w:sz w:val="24"/>
          <w:szCs w:val="24"/>
        </w:rPr>
      </w:pPr>
    </w:p>
    <w:p w:rsidR="00AA255A" w:rsidRPr="00AD614D" w:rsidRDefault="00AA255A" w:rsidP="00AD614D">
      <w:pPr>
        <w:spacing w:line="480" w:lineRule="auto"/>
        <w:rPr>
          <w:rFonts w:ascii="Times New Roman" w:hAnsi="Times New Roman" w:cs="Times New Roman"/>
          <w:sz w:val="24"/>
          <w:szCs w:val="24"/>
        </w:rPr>
      </w:pPr>
    </w:p>
    <w:p w:rsidR="00AA255A" w:rsidRPr="00705D1F" w:rsidRDefault="00AA255A" w:rsidP="00AD614D">
      <w:pPr>
        <w:spacing w:line="480" w:lineRule="auto"/>
        <w:jc w:val="center"/>
        <w:rPr>
          <w:rFonts w:ascii="Times New Roman" w:hAnsi="Times New Roman" w:cs="Times New Roman"/>
          <w:b/>
          <w:sz w:val="24"/>
          <w:szCs w:val="24"/>
        </w:rPr>
      </w:pPr>
      <w:r w:rsidRPr="00705D1F">
        <w:rPr>
          <w:rFonts w:ascii="Times New Roman" w:hAnsi="Times New Roman" w:cs="Times New Roman"/>
          <w:b/>
          <w:sz w:val="24"/>
          <w:szCs w:val="24"/>
        </w:rPr>
        <w:lastRenderedPageBreak/>
        <w:t>Company Overview: Rio Tinto Company</w:t>
      </w:r>
    </w:p>
    <w:p w:rsidR="00AA255A" w:rsidRPr="00AD614D" w:rsidRDefault="00AA255A" w:rsidP="00705D1F">
      <w:pPr>
        <w:spacing w:line="480" w:lineRule="auto"/>
        <w:ind w:firstLine="720"/>
        <w:rPr>
          <w:rFonts w:ascii="Times New Roman" w:hAnsi="Times New Roman" w:cs="Times New Roman"/>
          <w:sz w:val="24"/>
          <w:szCs w:val="24"/>
        </w:rPr>
      </w:pPr>
      <w:r w:rsidRPr="00AD614D">
        <w:rPr>
          <w:rFonts w:ascii="Times New Roman" w:hAnsi="Times New Roman" w:cs="Times New Roman"/>
          <w:sz w:val="24"/>
          <w:szCs w:val="24"/>
        </w:rPr>
        <w:t>Rio is a public company that has its headquarters in London as well as Melbourne Australia as Global Headquarters and Rio Tinto Plc and Rio Tinto Limited respectively. The company has been in operation for close to a century and a half dating back to 1873 when it was founded. Rio Tinto is a company that has morphed and changed over the years through several acquisitions into what it is currently where it not only primarily funnels on mineral extraction but also in the refining of bauxite and iron. Notable is the annual operating revenue of 40 billion dollars as of 2017 that is perhaps to credit to its cross listing on the London Stock Exchange as well as the</w:t>
      </w:r>
      <w:r w:rsidR="00771223" w:rsidRPr="00AD614D">
        <w:rPr>
          <w:rFonts w:ascii="Times New Roman" w:hAnsi="Times New Roman" w:cs="Times New Roman"/>
          <w:sz w:val="24"/>
          <w:szCs w:val="24"/>
        </w:rPr>
        <w:t xml:space="preserve"> Australian Securities Exchange </w:t>
      </w:r>
      <w:r w:rsidR="00771223" w:rsidRPr="00AD614D">
        <w:rPr>
          <w:rFonts w:ascii="Times New Roman" w:hAnsi="Times New Roman" w:cs="Times New Roman"/>
          <w:color w:val="222222"/>
          <w:sz w:val="24"/>
          <w:szCs w:val="24"/>
          <w:shd w:val="clear" w:color="auto" w:fill="FFFFFF"/>
        </w:rPr>
        <w:t>(Smith, 2017).</w:t>
      </w:r>
      <w:r w:rsidR="00705D1F">
        <w:rPr>
          <w:rFonts w:ascii="Times New Roman" w:hAnsi="Times New Roman" w:cs="Times New Roman"/>
          <w:sz w:val="24"/>
          <w:szCs w:val="24"/>
        </w:rPr>
        <w:t xml:space="preserve"> </w:t>
      </w:r>
      <w:r w:rsidRPr="00AD614D">
        <w:rPr>
          <w:rFonts w:ascii="Times New Roman" w:hAnsi="Times New Roman" w:cs="Times New Roman"/>
          <w:sz w:val="24"/>
          <w:szCs w:val="24"/>
        </w:rPr>
        <w:t>The company operates under the guidance of the following statements</w:t>
      </w:r>
    </w:p>
    <w:p w:rsidR="00AA255A" w:rsidRPr="00AD614D" w:rsidRDefault="00AA255A" w:rsidP="00AD614D">
      <w:pPr>
        <w:spacing w:line="480" w:lineRule="auto"/>
        <w:rPr>
          <w:rFonts w:ascii="Times New Roman" w:hAnsi="Times New Roman" w:cs="Times New Roman"/>
          <w:sz w:val="24"/>
          <w:szCs w:val="24"/>
        </w:rPr>
      </w:pPr>
      <w:r w:rsidRPr="00705D1F">
        <w:rPr>
          <w:rFonts w:ascii="Times New Roman" w:hAnsi="Times New Roman" w:cs="Times New Roman"/>
          <w:b/>
          <w:sz w:val="24"/>
          <w:szCs w:val="24"/>
        </w:rPr>
        <w:t>Mission statement</w:t>
      </w:r>
      <w:r w:rsidRPr="00AD614D">
        <w:rPr>
          <w:rFonts w:ascii="Times New Roman" w:hAnsi="Times New Roman" w:cs="Times New Roman"/>
          <w:sz w:val="24"/>
          <w:szCs w:val="24"/>
        </w:rPr>
        <w:t>: To increase shareholder value by exercising our procurement expertise and leveraging group scale</w:t>
      </w:r>
    </w:p>
    <w:p w:rsidR="00AA255A" w:rsidRPr="00705D1F" w:rsidRDefault="00705D1F" w:rsidP="00705D1F">
      <w:pPr>
        <w:spacing w:line="480" w:lineRule="auto"/>
        <w:jc w:val="center"/>
        <w:rPr>
          <w:rFonts w:ascii="Times New Roman" w:hAnsi="Times New Roman" w:cs="Times New Roman"/>
          <w:b/>
          <w:sz w:val="24"/>
          <w:szCs w:val="24"/>
        </w:rPr>
      </w:pPr>
      <w:r w:rsidRPr="00705D1F">
        <w:rPr>
          <w:rFonts w:ascii="Times New Roman" w:hAnsi="Times New Roman" w:cs="Times New Roman"/>
          <w:b/>
          <w:sz w:val="24"/>
          <w:szCs w:val="24"/>
        </w:rPr>
        <w:t xml:space="preserve">Top Executive and </w:t>
      </w:r>
      <w:r w:rsidR="00AA255A" w:rsidRPr="00705D1F">
        <w:rPr>
          <w:rFonts w:ascii="Times New Roman" w:hAnsi="Times New Roman" w:cs="Times New Roman"/>
          <w:b/>
          <w:sz w:val="24"/>
          <w:szCs w:val="24"/>
        </w:rPr>
        <w:t>Management</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The company`s top hierarchy in the executive realm is headed by the president and CEO, Jean-Sebastian Jacques who leads the team of the executive committee that is constituted by;</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 xml:space="preserve">Christopher Lynch, Chief Financial Officer </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Bold Baatar, Chief executive; Energy and Minerals</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 xml:space="preserve">Alf Barrios, Chief executive, Rio Tinto </w:t>
      </w:r>
      <w:r w:rsidR="00AD614D" w:rsidRPr="00AD614D">
        <w:rPr>
          <w:rFonts w:ascii="Times New Roman" w:hAnsi="Times New Roman" w:cs="Times New Roman"/>
          <w:sz w:val="24"/>
          <w:szCs w:val="24"/>
        </w:rPr>
        <w:t>Aluminum</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Joanne Farrell, Group executive, Health, safety and environment</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Vera Kirokova, Human Resources group executive</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lastRenderedPageBreak/>
        <w:t>Stephen McIntosh, Group executive; Growth an innovation</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Simone Niven, Corporate relations group executive</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Philip Richards, Group executive, Legal</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Chris Salisbury, chief executive; Iron ore</w:t>
      </w:r>
    </w:p>
    <w:p w:rsidR="007D22E7"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Arnaud Soirat, Chief executive; Copper and Diamonds</w:t>
      </w:r>
      <w:r w:rsidR="003D6C26" w:rsidRPr="00AD614D">
        <w:rPr>
          <w:rFonts w:ascii="Times New Roman" w:hAnsi="Times New Roman" w:cs="Times New Roman"/>
          <w:sz w:val="24"/>
          <w:szCs w:val="24"/>
        </w:rPr>
        <w:t xml:space="preserve"> </w:t>
      </w:r>
    </w:p>
    <w:p w:rsidR="00AA255A" w:rsidRPr="00AD614D" w:rsidRDefault="003D6C26"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w:t>
      </w:r>
      <w:r w:rsidRPr="00AD614D">
        <w:rPr>
          <w:rFonts w:ascii="Times New Roman" w:hAnsi="Times New Roman" w:cs="Times New Roman"/>
          <w:color w:val="222222"/>
          <w:sz w:val="24"/>
          <w:szCs w:val="24"/>
          <w:shd w:val="clear" w:color="auto" w:fill="FFFFFF"/>
        </w:rPr>
        <w:t>Adjaoud, Ahn, Aitharaju, Bahrain, Khaili&amp; Allais, 2017).</w:t>
      </w:r>
    </w:p>
    <w:p w:rsidR="00AA255A" w:rsidRPr="00705D1F" w:rsidRDefault="00AA255A" w:rsidP="00705D1F">
      <w:pPr>
        <w:spacing w:line="480" w:lineRule="auto"/>
        <w:jc w:val="center"/>
        <w:rPr>
          <w:rFonts w:ascii="Times New Roman" w:hAnsi="Times New Roman" w:cs="Times New Roman"/>
          <w:b/>
          <w:sz w:val="24"/>
          <w:szCs w:val="24"/>
        </w:rPr>
      </w:pPr>
      <w:r w:rsidRPr="00705D1F">
        <w:rPr>
          <w:rFonts w:ascii="Times New Roman" w:hAnsi="Times New Roman" w:cs="Times New Roman"/>
          <w:b/>
          <w:sz w:val="24"/>
          <w:szCs w:val="24"/>
        </w:rPr>
        <w:t>Products</w:t>
      </w:r>
      <w:r w:rsidR="00705D1F" w:rsidRPr="00705D1F">
        <w:rPr>
          <w:rFonts w:ascii="Times New Roman" w:hAnsi="Times New Roman" w:cs="Times New Roman"/>
          <w:b/>
          <w:sz w:val="24"/>
          <w:szCs w:val="24"/>
        </w:rPr>
        <w:t>/ services</w:t>
      </w:r>
      <w:r w:rsidRPr="00705D1F">
        <w:rPr>
          <w:rFonts w:ascii="Times New Roman" w:hAnsi="Times New Roman" w:cs="Times New Roman"/>
          <w:b/>
          <w:sz w:val="24"/>
          <w:szCs w:val="24"/>
        </w:rPr>
        <w:t xml:space="preserve"> and locations</w:t>
      </w:r>
    </w:p>
    <w:p w:rsidR="00AA255A" w:rsidRPr="00AD614D" w:rsidRDefault="00AA255A" w:rsidP="00AD614D">
      <w:pPr>
        <w:spacing w:line="480" w:lineRule="auto"/>
        <w:rPr>
          <w:rFonts w:ascii="Times New Roman" w:hAnsi="Times New Roman" w:cs="Times New Roman"/>
          <w:sz w:val="24"/>
          <w:szCs w:val="24"/>
        </w:rPr>
      </w:pPr>
      <w:r w:rsidRPr="00AD614D">
        <w:rPr>
          <w:rFonts w:ascii="Times New Roman" w:hAnsi="Times New Roman" w:cs="Times New Roman"/>
          <w:sz w:val="24"/>
          <w:szCs w:val="24"/>
        </w:rPr>
        <w:t>The company has four operational product divisions comprising Aluminum, copper and diamonds, energy and minerals and iron ore with each division having subdivisions therein. The company has its location in London, with the group having its headquarters in Melbourne. It has subsidiaries spread across the globe including Madagascar, Can</w:t>
      </w:r>
      <w:r w:rsidR="006B7355" w:rsidRPr="00AD614D">
        <w:rPr>
          <w:rFonts w:ascii="Times New Roman" w:hAnsi="Times New Roman" w:cs="Times New Roman"/>
          <w:sz w:val="24"/>
          <w:szCs w:val="24"/>
        </w:rPr>
        <w:t>ada, Singapore and South Africa</w:t>
      </w:r>
      <w:r w:rsidR="007D22E7" w:rsidRPr="00AD614D">
        <w:rPr>
          <w:rFonts w:ascii="Times New Roman" w:hAnsi="Times New Roman" w:cs="Times New Roman"/>
          <w:color w:val="222222"/>
          <w:sz w:val="24"/>
          <w:szCs w:val="24"/>
          <w:shd w:val="clear" w:color="auto" w:fill="FFFFFF"/>
        </w:rPr>
        <w:t xml:space="preserve"> (</w:t>
      </w:r>
      <w:r w:rsidR="006B7355" w:rsidRPr="00AD614D">
        <w:rPr>
          <w:rFonts w:ascii="Times New Roman" w:hAnsi="Times New Roman" w:cs="Times New Roman"/>
          <w:color w:val="222222"/>
          <w:sz w:val="24"/>
          <w:szCs w:val="24"/>
          <w:shd w:val="clear" w:color="auto" w:fill="FFFFFF"/>
        </w:rPr>
        <w:t xml:space="preserve">Smith, </w:t>
      </w:r>
      <w:r w:rsidR="007D22E7" w:rsidRPr="00AD614D">
        <w:rPr>
          <w:rFonts w:ascii="Times New Roman" w:hAnsi="Times New Roman" w:cs="Times New Roman"/>
          <w:color w:val="222222"/>
          <w:sz w:val="24"/>
          <w:szCs w:val="24"/>
          <w:shd w:val="clear" w:color="auto" w:fill="FFFFFF"/>
        </w:rPr>
        <w:t>2017).</w:t>
      </w:r>
    </w:p>
    <w:p w:rsidR="00AA255A" w:rsidRPr="00AD614D" w:rsidRDefault="00AA255A" w:rsidP="00AD614D">
      <w:pPr>
        <w:spacing w:line="480" w:lineRule="auto"/>
        <w:rPr>
          <w:rFonts w:ascii="Times New Roman" w:hAnsi="Times New Roman" w:cs="Times New Roman"/>
          <w:sz w:val="24"/>
          <w:szCs w:val="24"/>
        </w:rPr>
      </w:pPr>
    </w:p>
    <w:p w:rsidR="00AA255A" w:rsidRPr="00AD614D" w:rsidRDefault="00AA255A" w:rsidP="00AD614D">
      <w:pPr>
        <w:spacing w:line="480" w:lineRule="auto"/>
        <w:rPr>
          <w:rFonts w:ascii="Times New Roman" w:hAnsi="Times New Roman" w:cs="Times New Roman"/>
          <w:sz w:val="24"/>
          <w:szCs w:val="24"/>
        </w:rPr>
      </w:pPr>
    </w:p>
    <w:p w:rsidR="00AA255A" w:rsidRPr="00AD614D" w:rsidRDefault="00AA255A" w:rsidP="00AD614D">
      <w:pPr>
        <w:spacing w:line="480" w:lineRule="auto"/>
        <w:jc w:val="center"/>
        <w:rPr>
          <w:rFonts w:ascii="Times New Roman" w:hAnsi="Times New Roman" w:cs="Times New Roman"/>
          <w:sz w:val="24"/>
          <w:szCs w:val="24"/>
        </w:rPr>
      </w:pPr>
    </w:p>
    <w:p w:rsidR="00AA255A" w:rsidRPr="00AD614D" w:rsidRDefault="00AA255A" w:rsidP="00AD614D">
      <w:pPr>
        <w:spacing w:line="480" w:lineRule="auto"/>
        <w:jc w:val="center"/>
        <w:rPr>
          <w:rFonts w:ascii="Times New Roman" w:hAnsi="Times New Roman" w:cs="Times New Roman"/>
          <w:sz w:val="24"/>
          <w:szCs w:val="24"/>
        </w:rPr>
      </w:pPr>
    </w:p>
    <w:p w:rsidR="00AA255A" w:rsidRPr="00AD614D" w:rsidRDefault="00AA255A" w:rsidP="00AD614D">
      <w:pPr>
        <w:spacing w:line="480" w:lineRule="auto"/>
        <w:jc w:val="center"/>
        <w:rPr>
          <w:rFonts w:ascii="Times New Roman" w:hAnsi="Times New Roman" w:cs="Times New Roman"/>
          <w:sz w:val="24"/>
          <w:szCs w:val="24"/>
        </w:rPr>
      </w:pPr>
    </w:p>
    <w:p w:rsidR="006B7355" w:rsidRPr="00AD614D" w:rsidRDefault="006B7355" w:rsidP="00AD614D">
      <w:pPr>
        <w:spacing w:line="480" w:lineRule="auto"/>
        <w:rPr>
          <w:rFonts w:ascii="Times New Roman" w:hAnsi="Times New Roman" w:cs="Times New Roman"/>
          <w:sz w:val="24"/>
          <w:szCs w:val="24"/>
        </w:rPr>
      </w:pPr>
    </w:p>
    <w:p w:rsidR="00AA255A" w:rsidRPr="00705D1F" w:rsidRDefault="00AA255A" w:rsidP="00AD614D">
      <w:pPr>
        <w:spacing w:line="480" w:lineRule="auto"/>
        <w:jc w:val="center"/>
        <w:rPr>
          <w:rFonts w:ascii="Times New Roman" w:hAnsi="Times New Roman" w:cs="Times New Roman"/>
          <w:b/>
          <w:sz w:val="24"/>
          <w:szCs w:val="24"/>
        </w:rPr>
      </w:pPr>
      <w:r w:rsidRPr="00705D1F">
        <w:rPr>
          <w:rFonts w:ascii="Times New Roman" w:hAnsi="Times New Roman" w:cs="Times New Roman"/>
          <w:b/>
          <w:sz w:val="24"/>
          <w:szCs w:val="24"/>
        </w:rPr>
        <w:lastRenderedPageBreak/>
        <w:t>References</w:t>
      </w:r>
    </w:p>
    <w:p w:rsidR="006E45C8" w:rsidRPr="00AD614D" w:rsidRDefault="006E45C8" w:rsidP="00AD614D">
      <w:pPr>
        <w:spacing w:line="480" w:lineRule="auto"/>
        <w:ind w:left="720" w:hanging="720"/>
        <w:jc w:val="both"/>
        <w:rPr>
          <w:rFonts w:ascii="Times New Roman" w:hAnsi="Times New Roman" w:cs="Times New Roman"/>
          <w:sz w:val="24"/>
          <w:szCs w:val="24"/>
        </w:rPr>
      </w:pPr>
      <w:r w:rsidRPr="00AD614D">
        <w:rPr>
          <w:rFonts w:ascii="Times New Roman" w:hAnsi="Times New Roman" w:cs="Times New Roman"/>
          <w:color w:val="222222"/>
          <w:sz w:val="24"/>
          <w:szCs w:val="24"/>
          <w:shd w:val="clear" w:color="auto" w:fill="FFFFFF"/>
        </w:rPr>
        <w:t>Adjaoud, O., Ahn, K. S., Ai, H., Aitharaju, V., Bahrain, B., Al Khaili, O</w:t>
      </w:r>
      <w:proofErr w:type="gramStart"/>
      <w:r w:rsidRPr="00AD614D">
        <w:rPr>
          <w:rFonts w:ascii="Times New Roman" w:hAnsi="Times New Roman" w:cs="Times New Roman"/>
          <w:color w:val="222222"/>
          <w:sz w:val="24"/>
          <w:szCs w:val="24"/>
          <w:shd w:val="clear" w:color="auto" w:fill="FFFFFF"/>
        </w:rPr>
        <w:t>., ...</w:t>
      </w:r>
      <w:proofErr w:type="gramEnd"/>
      <w:r w:rsidRPr="00AD614D">
        <w:rPr>
          <w:rFonts w:ascii="Times New Roman" w:hAnsi="Times New Roman" w:cs="Times New Roman"/>
          <w:color w:val="222222"/>
          <w:sz w:val="24"/>
          <w:szCs w:val="24"/>
          <w:shd w:val="clear" w:color="auto" w:fill="FFFFFF"/>
        </w:rPr>
        <w:t xml:space="preserve"> &amp; Oman Allais, B. (2017). TMS Welcomes New Members. </w:t>
      </w:r>
      <w:proofErr w:type="gramStart"/>
      <w:r w:rsidRPr="00AD614D">
        <w:rPr>
          <w:rFonts w:ascii="Times New Roman" w:hAnsi="Times New Roman" w:cs="Times New Roman"/>
          <w:i/>
          <w:iCs/>
          <w:color w:val="222222"/>
          <w:sz w:val="24"/>
          <w:szCs w:val="24"/>
          <w:shd w:val="clear" w:color="auto" w:fill="FFFFFF"/>
        </w:rPr>
        <w:t>JOM</w:t>
      </w:r>
      <w:r w:rsidRPr="00AD614D">
        <w:rPr>
          <w:rFonts w:ascii="Times New Roman" w:hAnsi="Times New Roman" w:cs="Times New Roman"/>
          <w:color w:val="222222"/>
          <w:sz w:val="24"/>
          <w:szCs w:val="24"/>
          <w:shd w:val="clear" w:color="auto" w:fill="FFFFFF"/>
        </w:rPr>
        <w:t>, </w:t>
      </w:r>
      <w:r w:rsidRPr="00AD614D">
        <w:rPr>
          <w:rFonts w:ascii="Times New Roman" w:hAnsi="Times New Roman" w:cs="Times New Roman"/>
          <w:i/>
          <w:iCs/>
          <w:color w:val="222222"/>
          <w:sz w:val="24"/>
          <w:szCs w:val="24"/>
          <w:shd w:val="clear" w:color="auto" w:fill="FFFFFF"/>
        </w:rPr>
        <w:t>69</w:t>
      </w:r>
      <w:r w:rsidRPr="00AD614D">
        <w:rPr>
          <w:rFonts w:ascii="Times New Roman" w:hAnsi="Times New Roman" w:cs="Times New Roman"/>
          <w:color w:val="222222"/>
          <w:sz w:val="24"/>
          <w:szCs w:val="24"/>
          <w:shd w:val="clear" w:color="auto" w:fill="FFFFFF"/>
        </w:rPr>
        <w:t>(7).</w:t>
      </w:r>
      <w:proofErr w:type="gramEnd"/>
    </w:p>
    <w:p w:rsidR="006E45C8" w:rsidRPr="00AD614D" w:rsidRDefault="006E45C8" w:rsidP="00AD614D">
      <w:pPr>
        <w:spacing w:line="480" w:lineRule="auto"/>
        <w:ind w:left="720" w:hanging="720"/>
        <w:jc w:val="both"/>
        <w:rPr>
          <w:rFonts w:ascii="Times New Roman" w:hAnsi="Times New Roman" w:cs="Times New Roman"/>
          <w:color w:val="222222"/>
          <w:sz w:val="24"/>
          <w:szCs w:val="24"/>
          <w:shd w:val="clear" w:color="auto" w:fill="FFFFFF"/>
        </w:rPr>
      </w:pPr>
      <w:r w:rsidRPr="00AD614D">
        <w:rPr>
          <w:rFonts w:ascii="Times New Roman" w:hAnsi="Times New Roman" w:cs="Times New Roman"/>
          <w:color w:val="222222"/>
          <w:sz w:val="24"/>
          <w:szCs w:val="24"/>
          <w:shd w:val="clear" w:color="auto" w:fill="FFFFFF"/>
        </w:rPr>
        <w:t>Smith, K. (2017). Rio Tinto's minimal fine over dam wall collapse. </w:t>
      </w:r>
      <w:r w:rsidRPr="00AD614D">
        <w:rPr>
          <w:rFonts w:ascii="Times New Roman" w:hAnsi="Times New Roman" w:cs="Times New Roman"/>
          <w:i/>
          <w:iCs/>
          <w:color w:val="222222"/>
          <w:sz w:val="24"/>
          <w:szCs w:val="24"/>
          <w:shd w:val="clear" w:color="auto" w:fill="FFFFFF"/>
        </w:rPr>
        <w:t>Green Left Weekly</w:t>
      </w:r>
      <w:r w:rsidRPr="00AD614D">
        <w:rPr>
          <w:rFonts w:ascii="Times New Roman" w:hAnsi="Times New Roman" w:cs="Times New Roman"/>
          <w:color w:val="222222"/>
          <w:sz w:val="24"/>
          <w:szCs w:val="24"/>
          <w:shd w:val="clear" w:color="auto" w:fill="FFFFFF"/>
        </w:rPr>
        <w:t>, (1151), 6.</w:t>
      </w:r>
    </w:p>
    <w:p w:rsidR="00AA255A" w:rsidRPr="00AD614D" w:rsidRDefault="006E45C8" w:rsidP="00AD614D">
      <w:pPr>
        <w:tabs>
          <w:tab w:val="left" w:pos="5475"/>
        </w:tabs>
        <w:spacing w:line="480" w:lineRule="auto"/>
        <w:rPr>
          <w:rFonts w:ascii="Times New Roman" w:hAnsi="Times New Roman" w:cs="Times New Roman"/>
          <w:sz w:val="24"/>
          <w:szCs w:val="24"/>
        </w:rPr>
      </w:pPr>
      <w:r w:rsidRPr="00AD614D">
        <w:rPr>
          <w:rFonts w:ascii="Times New Roman" w:hAnsi="Times New Roman" w:cs="Times New Roman"/>
          <w:sz w:val="24"/>
          <w:szCs w:val="24"/>
        </w:rPr>
        <w:tab/>
      </w:r>
      <w:bookmarkStart w:id="0" w:name="_GoBack"/>
      <w:bookmarkEnd w:id="0"/>
    </w:p>
    <w:sectPr w:rsidR="00AA255A" w:rsidRPr="00AD614D" w:rsidSect="00AA25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32D5" w:rsidRDefault="004032D5" w:rsidP="00AA255A">
      <w:pPr>
        <w:spacing w:after="0" w:line="240" w:lineRule="auto"/>
      </w:pPr>
      <w:r>
        <w:separator/>
      </w:r>
    </w:p>
  </w:endnote>
  <w:endnote w:type="continuationSeparator" w:id="0">
    <w:p w:rsidR="004032D5" w:rsidRDefault="004032D5" w:rsidP="00AA25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32D5" w:rsidRDefault="004032D5" w:rsidP="00AA255A">
      <w:pPr>
        <w:spacing w:after="0" w:line="240" w:lineRule="auto"/>
      </w:pPr>
      <w:r>
        <w:separator/>
      </w:r>
    </w:p>
  </w:footnote>
  <w:footnote w:type="continuationSeparator" w:id="0">
    <w:p w:rsidR="004032D5" w:rsidRDefault="004032D5" w:rsidP="00AA25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2325932"/>
      <w:docPartObj>
        <w:docPartGallery w:val="Page Numbers (Top of Page)"/>
        <w:docPartUnique/>
      </w:docPartObj>
    </w:sdtPr>
    <w:sdtEndPr>
      <w:rPr>
        <w:noProof/>
      </w:rPr>
    </w:sdtEndPr>
    <w:sdtContent>
      <w:p w:rsidR="00AA255A" w:rsidRDefault="00AA255A">
        <w:pPr>
          <w:pStyle w:val="Header"/>
          <w:jc w:val="right"/>
        </w:pPr>
        <w:r w:rsidRPr="00AA255A">
          <w:rPr>
            <w:rFonts w:ascii="Times New Roman" w:hAnsi="Times New Roman" w:cs="Times New Roman"/>
            <w:sz w:val="24"/>
            <w:szCs w:val="24"/>
          </w:rPr>
          <w:t>COMPANY OVERVIEW</w:t>
        </w:r>
        <w:r>
          <w:t xml:space="preserve">                                                                                                                                     </w:t>
        </w:r>
        <w:r w:rsidRPr="00AA255A">
          <w:t xml:space="preserve"> </w:t>
        </w:r>
        <w:r w:rsidR="00B30789">
          <w:fldChar w:fldCharType="begin"/>
        </w:r>
        <w:r>
          <w:instrText xml:space="preserve"> PAGE   \* MERGEFORMAT </w:instrText>
        </w:r>
        <w:r w:rsidR="00B30789">
          <w:fldChar w:fldCharType="separate"/>
        </w:r>
        <w:r w:rsidR="00705D1F">
          <w:rPr>
            <w:noProof/>
          </w:rPr>
          <w:t>4</w:t>
        </w:r>
        <w:r w:rsidR="00B30789">
          <w:rPr>
            <w:noProof/>
          </w:rPr>
          <w:fldChar w:fldCharType="end"/>
        </w:r>
      </w:p>
    </w:sdtContent>
  </w:sdt>
  <w:p w:rsidR="00AA255A" w:rsidRDefault="00AA25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5A" w:rsidRPr="0018663E" w:rsidRDefault="00AA255A" w:rsidP="0018663E">
    <w:pPr>
      <w:pStyle w:val="Header"/>
      <w:spacing w:line="480" w:lineRule="auto"/>
      <w:rPr>
        <w:rFonts w:ascii="Times New Roman" w:hAnsi="Times New Roman" w:cs="Times New Roman"/>
        <w:sz w:val="24"/>
        <w:szCs w:val="24"/>
      </w:rPr>
    </w:pPr>
    <w:r w:rsidRPr="0018663E">
      <w:rPr>
        <w:rFonts w:ascii="Times New Roman" w:hAnsi="Times New Roman" w:cs="Times New Roman"/>
        <w:sz w:val="24"/>
        <w:szCs w:val="24"/>
      </w:rPr>
      <w:t xml:space="preserve">Running head: COMPANY OVERVIEW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A255A"/>
    <w:rsid w:val="00004943"/>
    <w:rsid w:val="0018663E"/>
    <w:rsid w:val="003D6C26"/>
    <w:rsid w:val="004032D5"/>
    <w:rsid w:val="006B7355"/>
    <w:rsid w:val="006E45C8"/>
    <w:rsid w:val="00705D1F"/>
    <w:rsid w:val="00771223"/>
    <w:rsid w:val="007D22E7"/>
    <w:rsid w:val="00AA255A"/>
    <w:rsid w:val="00AD614D"/>
    <w:rsid w:val="00B30789"/>
    <w:rsid w:val="00E055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7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55A"/>
  </w:style>
  <w:style w:type="paragraph" w:styleId="Footer">
    <w:name w:val="footer"/>
    <w:basedOn w:val="Normal"/>
    <w:link w:val="FooterChar"/>
    <w:uiPriority w:val="99"/>
    <w:unhideWhenUsed/>
    <w:rsid w:val="00AA2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5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55A"/>
  </w:style>
  <w:style w:type="paragraph" w:styleId="Footer">
    <w:name w:val="footer"/>
    <w:basedOn w:val="Normal"/>
    <w:link w:val="FooterChar"/>
    <w:uiPriority w:val="99"/>
    <w:unhideWhenUsed/>
    <w:rsid w:val="00AA2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5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2018-03-21T03:07:00Z</dcterms:created>
  <dcterms:modified xsi:type="dcterms:W3CDTF">2018-03-21T03:07:00Z</dcterms:modified>
</cp:coreProperties>
</file>